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2954A9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DE6AAA" w:rsidP="002954A9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SCM</w:t>
      </w:r>
      <w:r w:rsidR="00894437">
        <w:rPr>
          <w:rFonts w:ascii="Times New Roman" w:hAnsi="Times New Roman" w:cs="Times New Roman"/>
          <w:b/>
          <w:sz w:val="32"/>
        </w:rPr>
        <w:t>-</w:t>
      </w:r>
      <w:r w:rsidR="00414407">
        <w:rPr>
          <w:rFonts w:ascii="Times New Roman" w:hAnsi="Times New Roman" w:cs="Times New Roman"/>
          <w:b/>
          <w:sz w:val="32"/>
        </w:rPr>
        <w:t>13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414407">
        <w:rPr>
          <w:rFonts w:ascii="Times New Roman" w:hAnsi="Times New Roman" w:cs="Times New Roman"/>
          <w:b/>
          <w:sz w:val="32"/>
        </w:rPr>
        <w:t>PURCHASING AND STRATEGIC SOURCING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2954A9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2954A9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2954A9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2954A9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774A9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2774A9" w:rsidRPr="00C20E86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14407">
              <w:rPr>
                <w:rFonts w:ascii="Times New Roman" w:hAnsi="Times New Roman" w:cs="Times New Roman"/>
                <w:b/>
                <w:sz w:val="24"/>
              </w:rPr>
              <w:t>PURCHASING OPERATIONS AND STRUCTURE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2774A9" w:rsidRPr="00C20E86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74A9" w:rsidRPr="00674941" w:rsidTr="00EC06BD">
        <w:trPr>
          <w:trHeight w:val="432"/>
        </w:trPr>
        <w:tc>
          <w:tcPr>
            <w:tcW w:w="1098" w:type="dxa"/>
            <w:vAlign w:val="center"/>
          </w:tcPr>
          <w:p w:rsidR="002774A9" w:rsidRPr="00C20E86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14407">
              <w:rPr>
                <w:rFonts w:ascii="Times New Roman" w:hAnsi="Times New Roman" w:cs="Times New Roman"/>
                <w:sz w:val="24"/>
              </w:rPr>
              <w:t>The purchasing and supply process</w:t>
            </w:r>
          </w:p>
        </w:tc>
        <w:tc>
          <w:tcPr>
            <w:tcW w:w="3618" w:type="dxa"/>
            <w:vMerge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74A9" w:rsidRPr="00674941" w:rsidTr="00EC06BD">
        <w:trPr>
          <w:trHeight w:val="432"/>
        </w:trPr>
        <w:tc>
          <w:tcPr>
            <w:tcW w:w="1098" w:type="dxa"/>
            <w:vAlign w:val="center"/>
          </w:tcPr>
          <w:p w:rsidR="002774A9" w:rsidRPr="00C20E86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14407">
              <w:rPr>
                <w:rFonts w:ascii="Times New Roman" w:hAnsi="Times New Roman" w:cs="Times New Roman"/>
                <w:sz w:val="24"/>
              </w:rPr>
              <w:t>Purchasing policy and procedures</w:t>
            </w:r>
          </w:p>
        </w:tc>
        <w:tc>
          <w:tcPr>
            <w:tcW w:w="3618" w:type="dxa"/>
            <w:vMerge/>
          </w:tcPr>
          <w:p w:rsidR="002774A9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74A9" w:rsidRPr="00674941" w:rsidTr="00B9732F">
        <w:trPr>
          <w:trHeight w:val="432"/>
        </w:trPr>
        <w:tc>
          <w:tcPr>
            <w:tcW w:w="1098" w:type="dxa"/>
            <w:tcBorders>
              <w:bottom w:val="nil"/>
            </w:tcBorders>
            <w:vAlign w:val="center"/>
          </w:tcPr>
          <w:p w:rsidR="002774A9" w:rsidRPr="00C20E86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bottom w:val="nil"/>
            </w:tcBorders>
            <w:vAlign w:val="center"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14407">
              <w:rPr>
                <w:rFonts w:ascii="Times New Roman" w:hAnsi="Times New Roman" w:cs="Times New Roman"/>
                <w:sz w:val="24"/>
              </w:rPr>
              <w:t>Supply management integration for competitive advantage</w:t>
            </w:r>
          </w:p>
        </w:tc>
        <w:tc>
          <w:tcPr>
            <w:tcW w:w="3618" w:type="dxa"/>
            <w:vMerge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74A9" w:rsidRPr="00674941" w:rsidTr="00EC06BD">
        <w:trPr>
          <w:trHeight w:val="432"/>
        </w:trPr>
        <w:tc>
          <w:tcPr>
            <w:tcW w:w="1098" w:type="dxa"/>
            <w:tcBorders>
              <w:bottom w:val="nil"/>
            </w:tcBorders>
            <w:vAlign w:val="center"/>
          </w:tcPr>
          <w:p w:rsidR="002774A9" w:rsidRPr="00C20E86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tcBorders>
              <w:bottom w:val="nil"/>
            </w:tcBorders>
            <w:vAlign w:val="center"/>
          </w:tcPr>
          <w:p w:rsidR="002774A9" w:rsidRPr="00414407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14407">
              <w:rPr>
                <w:rFonts w:ascii="Times New Roman" w:hAnsi="Times New Roman" w:cs="Times New Roman"/>
                <w:sz w:val="24"/>
              </w:rPr>
              <w:t>Purchasing and supply organization</w:t>
            </w:r>
          </w:p>
        </w:tc>
        <w:tc>
          <w:tcPr>
            <w:tcW w:w="3618" w:type="dxa"/>
            <w:vMerge/>
            <w:tcBorders>
              <w:bottom w:val="nil"/>
            </w:tcBorders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74A9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2774A9" w:rsidRPr="00C20E86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14407">
              <w:rPr>
                <w:rFonts w:ascii="Times New Roman" w:hAnsi="Times New Roman" w:cs="Times New Roman"/>
                <w:b/>
                <w:sz w:val="24"/>
              </w:rPr>
              <w:t>STRATEGIC SOURCING – I (ANALYSIS)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774A9" w:rsidRPr="00674941" w:rsidTr="00EC06BD">
        <w:trPr>
          <w:trHeight w:val="432"/>
        </w:trPr>
        <w:tc>
          <w:tcPr>
            <w:tcW w:w="1098" w:type="dxa"/>
            <w:vAlign w:val="center"/>
          </w:tcPr>
          <w:p w:rsidR="002774A9" w:rsidRPr="00C20E86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14407">
              <w:rPr>
                <w:rFonts w:ascii="Times New Roman" w:hAnsi="Times New Roman" w:cs="Times New Roman"/>
                <w:sz w:val="24"/>
              </w:rPr>
              <w:t>Supply management and commodity strategy development</w:t>
            </w:r>
          </w:p>
        </w:tc>
        <w:tc>
          <w:tcPr>
            <w:tcW w:w="3618" w:type="dxa"/>
            <w:vMerge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74A9" w:rsidRPr="00674941" w:rsidTr="00EC06BD">
        <w:trPr>
          <w:trHeight w:val="432"/>
        </w:trPr>
        <w:tc>
          <w:tcPr>
            <w:tcW w:w="1098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14407">
              <w:rPr>
                <w:rFonts w:ascii="Times New Roman" w:hAnsi="Times New Roman" w:cs="Times New Roman"/>
                <w:sz w:val="24"/>
              </w:rPr>
              <w:t>Supplier evaluation and selection</w:t>
            </w:r>
          </w:p>
        </w:tc>
        <w:tc>
          <w:tcPr>
            <w:tcW w:w="3618" w:type="dxa"/>
            <w:vMerge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74A9" w:rsidRPr="00674941" w:rsidTr="00EC06BD">
        <w:trPr>
          <w:trHeight w:val="432"/>
        </w:trPr>
        <w:tc>
          <w:tcPr>
            <w:tcW w:w="1098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vAlign w:val="center"/>
          </w:tcPr>
          <w:p w:rsidR="002774A9" w:rsidRPr="00414407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14407">
              <w:rPr>
                <w:rFonts w:ascii="Times New Roman" w:hAnsi="Times New Roman" w:cs="Times New Roman"/>
                <w:sz w:val="24"/>
              </w:rPr>
              <w:t>Purchasing analysis: Tools and techniques</w:t>
            </w:r>
          </w:p>
        </w:tc>
        <w:tc>
          <w:tcPr>
            <w:tcW w:w="3618" w:type="dxa"/>
            <w:vMerge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74A9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2774A9" w:rsidRPr="00C20E86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14407">
              <w:rPr>
                <w:rFonts w:ascii="Times New Roman" w:hAnsi="Times New Roman" w:cs="Times New Roman"/>
                <w:b/>
                <w:sz w:val="24"/>
              </w:rPr>
              <w:t>STRATEGIC SOURCING – II (QUALITY)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774A9" w:rsidRPr="00674941" w:rsidTr="00EC06BD">
        <w:trPr>
          <w:trHeight w:val="432"/>
        </w:trPr>
        <w:tc>
          <w:tcPr>
            <w:tcW w:w="1098" w:type="dxa"/>
            <w:vAlign w:val="center"/>
          </w:tcPr>
          <w:p w:rsidR="002774A9" w:rsidRPr="00C20E86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14407">
              <w:rPr>
                <w:rFonts w:ascii="Times New Roman" w:hAnsi="Times New Roman" w:cs="Times New Roman"/>
                <w:sz w:val="24"/>
              </w:rPr>
              <w:t>Supplier quality management</w:t>
            </w:r>
          </w:p>
        </w:tc>
        <w:tc>
          <w:tcPr>
            <w:tcW w:w="3618" w:type="dxa"/>
            <w:vMerge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74A9" w:rsidRPr="00674941" w:rsidTr="00EC06BD">
        <w:trPr>
          <w:trHeight w:val="432"/>
        </w:trPr>
        <w:tc>
          <w:tcPr>
            <w:tcW w:w="1098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45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14407">
              <w:rPr>
                <w:rFonts w:ascii="Times New Roman" w:hAnsi="Times New Roman" w:cs="Times New Roman"/>
                <w:sz w:val="24"/>
              </w:rPr>
              <w:t>Supplier management and development</w:t>
            </w:r>
          </w:p>
        </w:tc>
        <w:tc>
          <w:tcPr>
            <w:tcW w:w="3618" w:type="dxa"/>
            <w:vMerge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14407" w:rsidRPr="00674941" w:rsidTr="0046788E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414407" w:rsidRPr="00C20E86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br w:type="page"/>
            </w:r>
            <w:bookmarkStart w:id="0" w:name="_GoBack"/>
            <w:bookmarkEnd w:id="0"/>
            <w:r w:rsidR="00414407">
              <w:rPr>
                <w:rFonts w:ascii="Times New Roman" w:hAnsi="Times New Roman" w:cs="Times New Roman"/>
                <w:b/>
                <w:sz w:val="24"/>
              </w:rPr>
              <w:t>IV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414407" w:rsidRPr="00674941" w:rsidRDefault="00414407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2774A9" w:rsidRDefault="00414407" w:rsidP="002954A9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414407">
              <w:rPr>
                <w:rFonts w:ascii="Times New Roman" w:hAnsi="Times New Roman" w:cs="Times New Roman"/>
                <w:b/>
                <w:sz w:val="24"/>
              </w:rPr>
              <w:t xml:space="preserve">STRATEGIC SOURCING – II </w:t>
            </w:r>
          </w:p>
          <w:p w:rsidR="00414407" w:rsidRPr="00674941" w:rsidRDefault="00414407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14407">
              <w:rPr>
                <w:rFonts w:ascii="Times New Roman" w:hAnsi="Times New Roman" w:cs="Times New Roman"/>
                <w:b/>
                <w:sz w:val="24"/>
              </w:rPr>
              <w:t>(PROCESS)</w:t>
            </w:r>
          </w:p>
        </w:tc>
        <w:tc>
          <w:tcPr>
            <w:tcW w:w="3618" w:type="dxa"/>
            <w:tcBorders>
              <w:top w:val="single" w:sz="4" w:space="0" w:color="auto"/>
            </w:tcBorders>
          </w:tcPr>
          <w:p w:rsidR="00414407" w:rsidRPr="00674941" w:rsidRDefault="00414407" w:rsidP="002954A9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774A9" w:rsidRPr="00674941" w:rsidTr="0046788E">
        <w:trPr>
          <w:trHeight w:val="432"/>
        </w:trPr>
        <w:tc>
          <w:tcPr>
            <w:tcW w:w="1098" w:type="dxa"/>
            <w:vAlign w:val="center"/>
          </w:tcPr>
          <w:p w:rsidR="002774A9" w:rsidRPr="00C20E86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745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14407">
              <w:rPr>
                <w:rFonts w:ascii="Times New Roman" w:hAnsi="Times New Roman" w:cs="Times New Roman"/>
                <w:sz w:val="24"/>
              </w:rPr>
              <w:t>Strategic cost management</w:t>
            </w:r>
          </w:p>
        </w:tc>
        <w:tc>
          <w:tcPr>
            <w:tcW w:w="3618" w:type="dxa"/>
            <w:vMerge w:val="restart"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74A9" w:rsidRPr="00674941" w:rsidTr="0046788E">
        <w:trPr>
          <w:trHeight w:val="432"/>
        </w:trPr>
        <w:tc>
          <w:tcPr>
            <w:tcW w:w="1098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745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14407">
              <w:rPr>
                <w:rFonts w:ascii="Times New Roman" w:hAnsi="Times New Roman" w:cs="Times New Roman"/>
                <w:sz w:val="24"/>
              </w:rPr>
              <w:t>Negotiation</w:t>
            </w:r>
          </w:p>
        </w:tc>
        <w:tc>
          <w:tcPr>
            <w:tcW w:w="3618" w:type="dxa"/>
            <w:vMerge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74A9" w:rsidRPr="00674941" w:rsidTr="002774A9">
        <w:trPr>
          <w:trHeight w:val="315"/>
        </w:trPr>
        <w:tc>
          <w:tcPr>
            <w:tcW w:w="1098" w:type="dxa"/>
            <w:vAlign w:val="center"/>
          </w:tcPr>
          <w:p w:rsidR="002774A9" w:rsidRPr="00674941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2774A9" w:rsidRDefault="002774A9" w:rsidP="002954A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745" w:type="dxa"/>
            <w:vAlign w:val="center"/>
          </w:tcPr>
          <w:p w:rsidR="002774A9" w:rsidRPr="00414407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14407">
              <w:rPr>
                <w:rFonts w:ascii="Times New Roman" w:hAnsi="Times New Roman" w:cs="Times New Roman"/>
                <w:sz w:val="24"/>
              </w:rPr>
              <w:t>Contract management</w:t>
            </w:r>
          </w:p>
        </w:tc>
        <w:tc>
          <w:tcPr>
            <w:tcW w:w="3618" w:type="dxa"/>
            <w:vMerge/>
          </w:tcPr>
          <w:p w:rsidR="002774A9" w:rsidRPr="00674941" w:rsidRDefault="002774A9" w:rsidP="002954A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2954A9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311EB"/>
    <w:rsid w:val="00042249"/>
    <w:rsid w:val="000D6742"/>
    <w:rsid w:val="002467CE"/>
    <w:rsid w:val="002774A9"/>
    <w:rsid w:val="002954A9"/>
    <w:rsid w:val="002F621B"/>
    <w:rsid w:val="00327278"/>
    <w:rsid w:val="00414407"/>
    <w:rsid w:val="00483F56"/>
    <w:rsid w:val="004879EC"/>
    <w:rsid w:val="00563AF8"/>
    <w:rsid w:val="00566C83"/>
    <w:rsid w:val="005C5D35"/>
    <w:rsid w:val="00674941"/>
    <w:rsid w:val="006F4873"/>
    <w:rsid w:val="0076049B"/>
    <w:rsid w:val="007664EF"/>
    <w:rsid w:val="007B48BE"/>
    <w:rsid w:val="007D7830"/>
    <w:rsid w:val="00894437"/>
    <w:rsid w:val="009A648F"/>
    <w:rsid w:val="00AB1FAC"/>
    <w:rsid w:val="00B3029C"/>
    <w:rsid w:val="00B62C93"/>
    <w:rsid w:val="00C20E86"/>
    <w:rsid w:val="00CA4ABD"/>
    <w:rsid w:val="00D032C3"/>
    <w:rsid w:val="00D82106"/>
    <w:rsid w:val="00DB6D52"/>
    <w:rsid w:val="00DE6AAA"/>
    <w:rsid w:val="00E048B6"/>
    <w:rsid w:val="00E34166"/>
    <w:rsid w:val="00EC06BD"/>
    <w:rsid w:val="00F47608"/>
    <w:rsid w:val="00F47F4B"/>
    <w:rsid w:val="00F828A8"/>
    <w:rsid w:val="00FC7A1F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1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8</cp:revision>
  <dcterms:created xsi:type="dcterms:W3CDTF">2013-08-09T13:36:00Z</dcterms:created>
  <dcterms:modified xsi:type="dcterms:W3CDTF">2013-09-28T09:15:00Z</dcterms:modified>
</cp:coreProperties>
</file>